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55C9" w14:textId="7A8CB13F" w:rsidR="00DF4941" w:rsidRPr="005F3B70" w:rsidRDefault="003F720D" w:rsidP="003F720D">
      <w:pPr>
        <w:jc w:val="both"/>
        <w:rPr>
          <w:b/>
          <w:bCs/>
        </w:rPr>
      </w:pPr>
      <w:r w:rsidRPr="009E7B88">
        <w:rPr>
          <w:b/>
          <w:bCs/>
        </w:rPr>
        <w:t>PREPORUKE U VEZI S ODREDBAMA AUTORSKOG UGOVORA</w:t>
      </w:r>
    </w:p>
    <w:p w14:paraId="3436AF73" w14:textId="77777777" w:rsidR="00065E9B" w:rsidRDefault="00065E9B" w:rsidP="00065E9B">
      <w:pPr>
        <w:jc w:val="both"/>
      </w:pPr>
    </w:p>
    <w:p w14:paraId="21DF07DB" w14:textId="23A60C68" w:rsidR="003F720D" w:rsidRDefault="003F720D" w:rsidP="00065E9B">
      <w:pPr>
        <w:jc w:val="both"/>
      </w:pPr>
      <w:r>
        <w:t xml:space="preserve">Književni prijevod po zakonu je </w:t>
      </w:r>
      <w:r w:rsidRPr="00FC219D">
        <w:rPr>
          <w:b/>
          <w:bCs/>
        </w:rPr>
        <w:t>autorsko djelo</w:t>
      </w:r>
      <w:r>
        <w:t>, a književni prevoditelj smatra se autorom te se</w:t>
      </w:r>
      <w:r w:rsidR="004D6FB3">
        <w:t xml:space="preserve"> </w:t>
      </w:r>
      <w:r>
        <w:t xml:space="preserve">za književni prijevod, </w:t>
      </w:r>
      <w:r w:rsidR="004D6FB3">
        <w:t>njegovo</w:t>
      </w:r>
      <w:r>
        <w:t xml:space="preserve"> izdavanje ili drugo korištenje, sklapa </w:t>
      </w:r>
      <w:r w:rsidRPr="009E7B88">
        <w:rPr>
          <w:b/>
          <w:bCs/>
        </w:rPr>
        <w:t>ugovor o autorskom djelu</w:t>
      </w:r>
      <w:r>
        <w:t xml:space="preserve"> (kraćim nazivom: </w:t>
      </w:r>
      <w:r w:rsidRPr="009E7B88">
        <w:rPr>
          <w:i/>
          <w:iCs/>
        </w:rPr>
        <w:t>autorski ugovor</w:t>
      </w:r>
      <w:r>
        <w:t xml:space="preserve">). </w:t>
      </w:r>
      <w:r w:rsidR="004D6FB3">
        <w:t>A</w:t>
      </w:r>
      <w:r>
        <w:t xml:space="preserve">utorski ugovor sklapa se neovisno o </w:t>
      </w:r>
      <w:r w:rsidR="004D6FB3">
        <w:t xml:space="preserve">poreznom statusu prevoditelja, odnosno </w:t>
      </w:r>
      <w:r>
        <w:t>načinu isplate (</w:t>
      </w:r>
      <w:r w:rsidR="004D6FB3">
        <w:t>isplata</w:t>
      </w:r>
      <w:r>
        <w:t xml:space="preserve"> neto honorar</w:t>
      </w:r>
      <w:r w:rsidR="004D6FB3">
        <w:t>a</w:t>
      </w:r>
      <w:r w:rsidR="00622DAE">
        <w:t xml:space="preserve"> </w:t>
      </w:r>
      <w:r>
        <w:t>ili</w:t>
      </w:r>
      <w:r w:rsidR="004D6FB3">
        <w:t xml:space="preserve"> </w:t>
      </w:r>
      <w:r w:rsidR="00622DAE">
        <w:t xml:space="preserve">po </w:t>
      </w:r>
      <w:r w:rsidR="004D6FB3">
        <w:t>izdan</w:t>
      </w:r>
      <w:r w:rsidR="00622DAE">
        <w:t>oj</w:t>
      </w:r>
      <w:r>
        <w:t xml:space="preserve"> faktur</w:t>
      </w:r>
      <w:r w:rsidR="00622DAE">
        <w:t>i</w:t>
      </w:r>
      <w:r>
        <w:t xml:space="preserve"> Autora).</w:t>
      </w:r>
    </w:p>
    <w:p w14:paraId="043D2684" w14:textId="77777777" w:rsidR="003F720D" w:rsidRDefault="003F720D" w:rsidP="00065E9B">
      <w:pPr>
        <w:jc w:val="both"/>
      </w:pPr>
      <w:r>
        <w:t>Autor se svoga autorskog prava ne može odreći i jedini je vlasnik svoga rukopisa (prijevoda), ali isti rukopis može „prepustiti“ drugoj strani na korištenje, i to isključivo na temelju ugovora koji jamči sigurnost dogovora i odgovornost obiju strana.</w:t>
      </w:r>
    </w:p>
    <w:p w14:paraId="38FB5425" w14:textId="0813E5C0" w:rsidR="003F720D" w:rsidRDefault="003F720D" w:rsidP="00065E9B">
      <w:pPr>
        <w:jc w:val="both"/>
      </w:pPr>
      <w:r>
        <w:t xml:space="preserve">Autorskim ugovorom Autor ustupa drugoj strani (nakladniku, kazalištu </w:t>
      </w:r>
      <w:r w:rsidR="00FC219D">
        <w:t>ili drugom naručitelju</w:t>
      </w:r>
      <w:r>
        <w:t xml:space="preserve">) </w:t>
      </w:r>
      <w:r w:rsidRPr="004D6FB3">
        <w:rPr>
          <w:i/>
          <w:iCs/>
        </w:rPr>
        <w:t>pravo korištenja</w:t>
      </w:r>
      <w:r>
        <w:t xml:space="preserve"> </w:t>
      </w:r>
      <w:r w:rsidR="00FC219D">
        <w:t>svoga</w:t>
      </w:r>
      <w:r>
        <w:t xml:space="preserve"> autorskog djela u neku svrhu (izdavanje, izvođenje na sceni itd.).</w:t>
      </w:r>
    </w:p>
    <w:p w14:paraId="1CD7E024" w14:textId="4CCEDAE3" w:rsidR="003F720D" w:rsidRDefault="003F720D" w:rsidP="00065E9B">
      <w:pPr>
        <w:jc w:val="both"/>
      </w:pPr>
      <w:r w:rsidRPr="004F291C">
        <w:t>Autor</w:t>
      </w:r>
      <w:r>
        <w:t>skim ugovorom može se</w:t>
      </w:r>
      <w:r w:rsidRPr="004F291C">
        <w:t xml:space="preserve"> ustup</w:t>
      </w:r>
      <w:r>
        <w:t>iti pravo</w:t>
      </w:r>
      <w:r w:rsidRPr="004F291C">
        <w:t xml:space="preserve"> iskorištavanja </w:t>
      </w:r>
      <w:r>
        <w:t>d</w:t>
      </w:r>
      <w:r w:rsidRPr="004F291C">
        <w:t xml:space="preserve">jela u </w:t>
      </w:r>
      <w:r>
        <w:t>tiskanom i drugim oblicima</w:t>
      </w:r>
      <w:r w:rsidR="00FC219D">
        <w:t xml:space="preserve"> (</w:t>
      </w:r>
      <w:r w:rsidRPr="004F291C">
        <w:t>elektroničko izdanje</w:t>
      </w:r>
      <w:r>
        <w:t xml:space="preserve">, audio-izdanje, </w:t>
      </w:r>
      <w:r w:rsidRPr="004F291C">
        <w:t>specijaln</w:t>
      </w:r>
      <w:r>
        <w:t>a</w:t>
      </w:r>
      <w:r w:rsidRPr="004F291C">
        <w:t xml:space="preserve"> i posebn</w:t>
      </w:r>
      <w:r>
        <w:t>a</w:t>
      </w:r>
      <w:r w:rsidRPr="004F291C">
        <w:t xml:space="preserve"> izdanja</w:t>
      </w:r>
      <w:r w:rsidR="00FC219D">
        <w:t>)</w:t>
      </w:r>
      <w:r>
        <w:t xml:space="preserve"> te pravo izvođenja</w:t>
      </w:r>
      <w:r w:rsidR="00FC219D">
        <w:t xml:space="preserve"> djela</w:t>
      </w:r>
      <w:r>
        <w:t>.</w:t>
      </w:r>
    </w:p>
    <w:p w14:paraId="376F1108" w14:textId="2E5A5D59" w:rsidR="00CB0B14" w:rsidRDefault="00CB0B14" w:rsidP="00065E9B">
      <w:pPr>
        <w:jc w:val="both"/>
      </w:pPr>
      <w:r w:rsidRPr="00E02C4B">
        <w:t xml:space="preserve">U slučaju da Nakladnik objavi </w:t>
      </w:r>
      <w:r>
        <w:t xml:space="preserve">djelo </w:t>
      </w:r>
      <w:r w:rsidRPr="00E02C4B">
        <w:t>u e-izdanju</w:t>
      </w:r>
      <w:r>
        <w:t xml:space="preserve">, istekom </w:t>
      </w:r>
      <w:r w:rsidRPr="00E02C4B">
        <w:t xml:space="preserve">prava </w:t>
      </w:r>
      <w:r>
        <w:t>korištenja (ugovora) n</w:t>
      </w:r>
      <w:r w:rsidRPr="00E02C4B">
        <w:t>akladnik</w:t>
      </w:r>
      <w:r>
        <w:t xml:space="preserve"> je dužan</w:t>
      </w:r>
      <w:r w:rsidRPr="00E02C4B">
        <w:t xml:space="preserve"> brisati e-izdanje s portala </w:t>
      </w:r>
      <w:r w:rsidR="001366CF">
        <w:t>ili druge platforme</w:t>
      </w:r>
      <w:r w:rsidRPr="00E02C4B">
        <w:t xml:space="preserve"> na koj</w:t>
      </w:r>
      <w:r w:rsidR="001366CF">
        <w:t>oj</w:t>
      </w:r>
      <w:r w:rsidRPr="00E02C4B">
        <w:t xml:space="preserve"> je ono objavljeno</w:t>
      </w:r>
      <w:r>
        <w:t>.</w:t>
      </w:r>
    </w:p>
    <w:p w14:paraId="20BE909C" w14:textId="69506D8C" w:rsidR="003F720D" w:rsidRPr="003134D1" w:rsidRDefault="003F720D" w:rsidP="00065E9B">
      <w:pPr>
        <w:jc w:val="both"/>
      </w:pPr>
      <w:r>
        <w:t>Preporučujemo</w:t>
      </w:r>
      <w:r w:rsidRPr="009A0F7D">
        <w:t xml:space="preserve"> </w:t>
      </w:r>
      <w:r>
        <w:t>da se</w:t>
      </w:r>
      <w:r w:rsidR="004D6FB3">
        <w:t xml:space="preserve"> –</w:t>
      </w:r>
      <w:r>
        <w:t xml:space="preserve"> u skladu sa Zakonom o autorskom pravu</w:t>
      </w:r>
      <w:r w:rsidR="004D6FB3">
        <w:t xml:space="preserve"> – </w:t>
      </w:r>
      <w:r>
        <w:t xml:space="preserve">ustupanje prava na </w:t>
      </w:r>
      <w:r w:rsidRPr="003134D1">
        <w:t xml:space="preserve">korištenje djela (prijevoda) u svakom slučaju ograniči </w:t>
      </w:r>
      <w:r w:rsidRPr="003134D1">
        <w:rPr>
          <w:i/>
          <w:iCs/>
        </w:rPr>
        <w:t>brojem primjeraka</w:t>
      </w:r>
      <w:r w:rsidRPr="003134D1">
        <w:t>, i to</w:t>
      </w:r>
      <w:r w:rsidRPr="003134D1">
        <w:rPr>
          <w:i/>
          <w:iCs/>
        </w:rPr>
        <w:t xml:space="preserve"> u jednom izdanju</w:t>
      </w:r>
      <w:r w:rsidR="005530F9" w:rsidRPr="003134D1">
        <w:rPr>
          <w:i/>
          <w:iCs/>
        </w:rPr>
        <w:t xml:space="preserve">, </w:t>
      </w:r>
      <w:r w:rsidR="005530F9" w:rsidRPr="003134D1">
        <w:t xml:space="preserve">te </w:t>
      </w:r>
      <w:r w:rsidR="005530F9" w:rsidRPr="003134D1">
        <w:rPr>
          <w:i/>
          <w:iCs/>
        </w:rPr>
        <w:t>trajanjem prava korištenja</w:t>
      </w:r>
      <w:r w:rsidRPr="003134D1">
        <w:t xml:space="preserve">. Ako se odjednom ugovara više od jednog izdanja, korištenje prijevoda može se ograničiti </w:t>
      </w:r>
      <w:r w:rsidRPr="003134D1">
        <w:rPr>
          <w:i/>
          <w:iCs/>
        </w:rPr>
        <w:t>brojem primjeraka</w:t>
      </w:r>
      <w:r w:rsidRPr="003134D1">
        <w:t xml:space="preserve"> i </w:t>
      </w:r>
      <w:r w:rsidRPr="003134D1">
        <w:rPr>
          <w:i/>
          <w:iCs/>
        </w:rPr>
        <w:t>trajanjem prava korištenja</w:t>
      </w:r>
      <w:r w:rsidRPr="003134D1">
        <w:t>.</w:t>
      </w:r>
    </w:p>
    <w:p w14:paraId="6A86681B" w14:textId="2DEBCED8" w:rsidR="005F3B70" w:rsidRDefault="00570AF7" w:rsidP="00065E9B">
      <w:pPr>
        <w:jc w:val="both"/>
      </w:pPr>
      <w:r w:rsidRPr="003134D1">
        <w:t>Na temelju trenutačne prakse</w:t>
      </w:r>
      <w:r w:rsidR="004D6FB3" w:rsidRPr="003134D1">
        <w:t xml:space="preserve"> p</w:t>
      </w:r>
      <w:r w:rsidR="003F720D" w:rsidRPr="003134D1">
        <w:t xml:space="preserve">reporučujemo da se pravo korištenja </w:t>
      </w:r>
      <w:r w:rsidR="004D6FB3" w:rsidRPr="003134D1">
        <w:t xml:space="preserve">nakladniku </w:t>
      </w:r>
      <w:r w:rsidR="003F720D" w:rsidRPr="003134D1">
        <w:t xml:space="preserve">ustupi na </w:t>
      </w:r>
      <w:r w:rsidR="003F720D" w:rsidRPr="003134D1">
        <w:rPr>
          <w:i/>
          <w:iCs/>
        </w:rPr>
        <w:t>najviše 5 godina</w:t>
      </w:r>
      <w:r w:rsidR="003F720D" w:rsidRPr="003134D1">
        <w:t>, te da maksimalni</w:t>
      </w:r>
      <w:r w:rsidR="003F720D">
        <w:t xml:space="preserve"> broj primjeraka (naklada) </w:t>
      </w:r>
      <w:r w:rsidR="003F720D" w:rsidRPr="00CC1354">
        <w:t>bude</w:t>
      </w:r>
      <w:r w:rsidRPr="00CC1354">
        <w:t xml:space="preserve"> najviše</w:t>
      </w:r>
      <w:r w:rsidR="003F720D" w:rsidRPr="00CC1354">
        <w:t xml:space="preserve"> 1500 za</w:t>
      </w:r>
      <w:r w:rsidR="003F720D" w:rsidRPr="00270689">
        <w:t xml:space="preserve"> </w:t>
      </w:r>
      <w:r w:rsidR="003F720D" w:rsidRPr="0055415E">
        <w:rPr>
          <w:i/>
          <w:iCs/>
        </w:rPr>
        <w:t>slikovnicu i strip</w:t>
      </w:r>
      <w:r w:rsidR="003F720D">
        <w:t xml:space="preserve">, odnosno </w:t>
      </w:r>
      <w:r w:rsidR="003F720D" w:rsidRPr="00270689">
        <w:t xml:space="preserve">3000 za </w:t>
      </w:r>
      <w:r w:rsidR="003F720D" w:rsidRPr="0055415E">
        <w:rPr>
          <w:i/>
          <w:iCs/>
        </w:rPr>
        <w:t>prozu</w:t>
      </w:r>
      <w:r w:rsidR="003F720D" w:rsidRPr="00270689">
        <w:t>.</w:t>
      </w:r>
    </w:p>
    <w:p w14:paraId="289ED145" w14:textId="21704289" w:rsidR="003F720D" w:rsidRDefault="003F720D" w:rsidP="00065E9B">
      <w:pPr>
        <w:jc w:val="both"/>
      </w:pPr>
      <w:r>
        <w:t xml:space="preserve">Nakon što </w:t>
      </w:r>
      <w:r w:rsidR="0079508A">
        <w:t xml:space="preserve">nakladnički </w:t>
      </w:r>
      <w:r>
        <w:t>ugovor prestane važiti zato što je ugovorena naklada iscrpljena ili je rok trajanja ugovora istekao, pri</w:t>
      </w:r>
      <w:r w:rsidR="00E038FC">
        <w:t xml:space="preserve"> </w:t>
      </w:r>
      <w:r w:rsidR="007874B3">
        <w:t>eventualno</w:t>
      </w:r>
      <w:r w:rsidR="00E038FC">
        <w:t>m</w:t>
      </w:r>
      <w:r w:rsidR="007874B3">
        <w:t xml:space="preserve"> </w:t>
      </w:r>
      <w:r>
        <w:t>sklapanj</w:t>
      </w:r>
      <w:r w:rsidR="00E038FC">
        <w:t>u</w:t>
      </w:r>
      <w:r w:rsidR="007874B3">
        <w:t xml:space="preserve"> </w:t>
      </w:r>
      <w:r>
        <w:t xml:space="preserve">novog ugovora s nakladnikom za bilo koju svrhu, preporučujemo da se prevodilački honorar navede u 100% </w:t>
      </w:r>
      <w:r w:rsidRPr="00DB7ACD">
        <w:t xml:space="preserve">iznosu </w:t>
      </w:r>
      <w:r w:rsidR="007874B3" w:rsidRPr="00DB7ACD">
        <w:t xml:space="preserve">prvog </w:t>
      </w:r>
      <w:r w:rsidRPr="00DB7ACD">
        <w:t>honorara</w:t>
      </w:r>
      <w:r w:rsidR="007874B3">
        <w:t xml:space="preserve"> </w:t>
      </w:r>
      <w:r>
        <w:t>za isto djelo, odnosno da se novi honorar ne smanjuje u odnosu na prvi.</w:t>
      </w:r>
    </w:p>
    <w:p w14:paraId="28AA4824" w14:textId="1BC7FA4E" w:rsidR="00901470" w:rsidRPr="0079508A" w:rsidRDefault="00901470" w:rsidP="00065E9B">
      <w:pPr>
        <w:jc w:val="both"/>
      </w:pPr>
      <w:r w:rsidRPr="0079508A">
        <w:t>Za izdanja koja sadrž</w:t>
      </w:r>
      <w:r w:rsidR="00E038FC">
        <w:t>e</w:t>
      </w:r>
      <w:r w:rsidRPr="0079508A">
        <w:t xml:space="preserve"> kritičku aparaturu i dvojezična izdanja sklapa se poseban ugovor.</w:t>
      </w:r>
    </w:p>
    <w:p w14:paraId="22753201" w14:textId="31C76A57" w:rsidR="0079508A" w:rsidRDefault="002200B9" w:rsidP="0079508A">
      <w:pPr>
        <w:spacing w:after="0" w:line="276" w:lineRule="auto"/>
        <w:jc w:val="both"/>
      </w:pPr>
      <w:r w:rsidRPr="002200B9">
        <w:rPr>
          <w:i/>
          <w:iCs/>
        </w:rPr>
        <w:t>Zaseban honorar</w:t>
      </w:r>
      <w:r>
        <w:t xml:space="preserve"> </w:t>
      </w:r>
      <w:r w:rsidRPr="002200B9">
        <w:t>Nakladnik</w:t>
      </w:r>
      <w:r>
        <w:t>/Naručitelj</w:t>
      </w:r>
      <w:r w:rsidRPr="002200B9">
        <w:t xml:space="preserve"> </w:t>
      </w:r>
      <w:r>
        <w:t>i</w:t>
      </w:r>
      <w:r w:rsidRPr="002200B9">
        <w:t xml:space="preserve"> Autor</w:t>
      </w:r>
      <w:r>
        <w:t xml:space="preserve"> ugovaraju</w:t>
      </w:r>
      <w:r w:rsidRPr="002200B9">
        <w:t xml:space="preserve"> </w:t>
      </w:r>
      <w:r>
        <w:t>za</w:t>
      </w:r>
      <w:r w:rsidRPr="002200B9">
        <w:t xml:space="preserve"> prevoditeljski predgovor, pogovor ili stručni komentar,</w:t>
      </w:r>
      <w:r>
        <w:t xml:space="preserve"> </w:t>
      </w:r>
      <w:r w:rsidR="004C62DA">
        <w:t>odnosno</w:t>
      </w:r>
      <w:r>
        <w:t xml:space="preserve"> za sudjelovanje Autora na čitaćim probama izvođača (kazališta).</w:t>
      </w:r>
    </w:p>
    <w:p w14:paraId="70F51D33" w14:textId="77777777" w:rsidR="002200B9" w:rsidRDefault="002200B9" w:rsidP="0079508A">
      <w:pPr>
        <w:spacing w:after="0" w:line="276" w:lineRule="auto"/>
        <w:jc w:val="both"/>
      </w:pPr>
    </w:p>
    <w:p w14:paraId="7FDB8CCA" w14:textId="0C0CF5B4" w:rsidR="0079508A" w:rsidRDefault="0079508A" w:rsidP="0079508A">
      <w:pPr>
        <w:spacing w:after="0" w:line="276" w:lineRule="auto"/>
        <w:jc w:val="both"/>
      </w:pPr>
      <w:r w:rsidRPr="0079508A">
        <w:t xml:space="preserve">U slučaju </w:t>
      </w:r>
      <w:r w:rsidRPr="0079508A">
        <w:rPr>
          <w:i/>
          <w:iCs/>
        </w:rPr>
        <w:t>ugovora za izvođenje</w:t>
      </w:r>
      <w:r w:rsidRPr="0079508A">
        <w:t xml:space="preserve"> djela Naručitelj i Autor mogu ugovoriti isplatu honorara u vidu tantijema, za svaku prodanu ulaznicu za izvedbu Djela u iznosu od 5% po ulaznici. Za ulaznice prodane u sklopu godišnje pretplate, ta</w:t>
      </w:r>
      <w:r w:rsidRPr="00DE3D4D">
        <w:t xml:space="preserve"> naknada iznosi 0,5% cijene godišnje ulaznice.</w:t>
      </w:r>
    </w:p>
    <w:p w14:paraId="24B516A6" w14:textId="77777777" w:rsidR="0079508A" w:rsidRDefault="0079508A" w:rsidP="0079508A">
      <w:pPr>
        <w:spacing w:after="0" w:line="276" w:lineRule="auto"/>
        <w:jc w:val="both"/>
      </w:pPr>
    </w:p>
    <w:p w14:paraId="45468B0F" w14:textId="7ED74A62" w:rsidR="007E560D" w:rsidRPr="005674A2" w:rsidRDefault="0079508A" w:rsidP="00065E9B">
      <w:pPr>
        <w:jc w:val="both"/>
      </w:pPr>
      <w:r w:rsidRPr="00AF38E0">
        <w:t xml:space="preserve">Nakladnik/Naručitelj </w:t>
      </w:r>
      <w:r w:rsidRPr="008035C0">
        <w:t xml:space="preserve">je </w:t>
      </w:r>
      <w:r>
        <w:t xml:space="preserve">po zakonu dužan </w:t>
      </w:r>
      <w:r w:rsidRPr="0079508A">
        <w:rPr>
          <w:i/>
          <w:iCs/>
        </w:rPr>
        <w:t>izvještavati Autora</w:t>
      </w:r>
      <w:r>
        <w:t xml:space="preserve"> i u skladu s time</w:t>
      </w:r>
      <w:r w:rsidRPr="0041086D">
        <w:t xml:space="preserve"> </w:t>
      </w:r>
      <w:r>
        <w:t xml:space="preserve">slati mu godišnje </w:t>
      </w:r>
      <w:r w:rsidRPr="0041086D">
        <w:t xml:space="preserve">potpuni izvještaj o distribuciji </w:t>
      </w:r>
      <w:r>
        <w:t xml:space="preserve">i </w:t>
      </w:r>
      <w:r w:rsidRPr="00DE3D4D">
        <w:t xml:space="preserve">izvještaj o broju prodanih </w:t>
      </w:r>
      <w:r>
        <w:t>primjeraka/</w:t>
      </w:r>
      <w:r w:rsidRPr="00DE3D4D">
        <w:t xml:space="preserve">ulaznica </w:t>
      </w:r>
      <w:r>
        <w:t>te</w:t>
      </w:r>
      <w:r w:rsidRPr="00DE3D4D">
        <w:t xml:space="preserve"> iznosu koji Autoru temeljem istog pripada</w:t>
      </w:r>
      <w:r>
        <w:t xml:space="preserve">. Ako to propusti učiniti, </w:t>
      </w:r>
      <w:r w:rsidRPr="0041086D">
        <w:t xml:space="preserve">Autor ima pravo zatražiti i dobiti dokaz o prodanim primjercima </w:t>
      </w:r>
      <w:r>
        <w:t>djela / ulaznicama.</w:t>
      </w:r>
    </w:p>
    <w:p w14:paraId="4BA0A308" w14:textId="77777777" w:rsidR="00C22A2C" w:rsidRDefault="00C22A2C" w:rsidP="00065E9B">
      <w:pPr>
        <w:jc w:val="both"/>
        <w:rPr>
          <w:i/>
          <w:iCs/>
        </w:rPr>
      </w:pPr>
    </w:p>
    <w:p w14:paraId="48ACB2B4" w14:textId="6C9B52F4" w:rsidR="00442C35" w:rsidRPr="00C22A2C" w:rsidRDefault="006259DF" w:rsidP="00065E9B">
      <w:pPr>
        <w:jc w:val="both"/>
        <w:rPr>
          <w:i/>
          <w:iCs/>
        </w:rPr>
      </w:pPr>
      <w:r>
        <w:rPr>
          <w:i/>
          <w:iCs/>
        </w:rPr>
        <w:t xml:space="preserve">OSNOVNI POJMOVI </w:t>
      </w:r>
      <w:r w:rsidR="00836D37">
        <w:rPr>
          <w:i/>
          <w:iCs/>
        </w:rPr>
        <w:t>ISPLATE</w:t>
      </w:r>
      <w:r w:rsidR="005674A2" w:rsidRPr="005674A2">
        <w:rPr>
          <w:i/>
          <w:iCs/>
        </w:rPr>
        <w:t xml:space="preserve"> HONORARA ZA KNJIŽEVNI PRIJEVOD</w:t>
      </w:r>
      <w:r w:rsidR="00836D37">
        <w:rPr>
          <w:i/>
          <w:iCs/>
        </w:rPr>
        <w:t xml:space="preserve"> – Potvrda o članstvu</w:t>
      </w:r>
    </w:p>
    <w:p w14:paraId="7517B8B7" w14:textId="77777777" w:rsidR="00C22A2C" w:rsidRDefault="00C22A2C" w:rsidP="00065E9B">
      <w:pPr>
        <w:jc w:val="both"/>
      </w:pPr>
    </w:p>
    <w:p w14:paraId="4EE95E76" w14:textId="1DCA4DCF" w:rsidR="00FB0A32" w:rsidRDefault="007874B3" w:rsidP="00065E9B">
      <w:pPr>
        <w:jc w:val="both"/>
      </w:pPr>
      <w:r>
        <w:t xml:space="preserve">Književni prevoditelji koji su </w:t>
      </w:r>
      <w:r w:rsidRPr="00FB0A32">
        <w:rPr>
          <w:b/>
          <w:bCs/>
        </w:rPr>
        <w:t>članovi DHKP-a ili HZSU-a imaju pravo na poreznu olakšicu</w:t>
      </w:r>
      <w:r>
        <w:t xml:space="preserve"> jer se književni prijevod smatra autorskim radom, a književni prijevod umjetničkim djelom.</w:t>
      </w:r>
    </w:p>
    <w:p w14:paraId="5216220F" w14:textId="55BC1E32" w:rsidR="00FB0A32" w:rsidRDefault="00FB0A32" w:rsidP="00065E9B">
      <w:pPr>
        <w:jc w:val="both"/>
      </w:pPr>
      <w:r w:rsidRPr="00FB0A32">
        <w:t>Za priznavanje izdatka</w:t>
      </w:r>
      <w:r>
        <w:t xml:space="preserve"> po tom načelu,</w:t>
      </w:r>
      <w:r w:rsidRPr="00FB0A32">
        <w:t xml:space="preserve"> isplatitelji primitaka </w:t>
      </w:r>
      <w:r>
        <w:t>(naručitelji prijevoda) zatražit će od prevoditelja dostavu</w:t>
      </w:r>
      <w:r w:rsidRPr="00FB0A32">
        <w:t xml:space="preserve"> potvrd</w:t>
      </w:r>
      <w:r>
        <w:t>e</w:t>
      </w:r>
      <w:r w:rsidRPr="00FB0A32">
        <w:t xml:space="preserve"> nadležne strukovne umjetničke udruge</w:t>
      </w:r>
      <w:r>
        <w:t xml:space="preserve"> </w:t>
      </w:r>
      <w:r w:rsidRPr="00FB0A32">
        <w:t>ili ovlašten</w:t>
      </w:r>
      <w:r>
        <w:t>og tijela</w:t>
      </w:r>
      <w:r w:rsidRPr="00FB0A32">
        <w:t xml:space="preserve"> da se radi o umjetničkom djelu.</w:t>
      </w:r>
    </w:p>
    <w:p w14:paraId="1E81EE90" w14:textId="24529D5E" w:rsidR="00FB0A32" w:rsidRDefault="00FB0A32" w:rsidP="00065E9B">
      <w:pPr>
        <w:jc w:val="both"/>
      </w:pPr>
      <w:r>
        <w:t>Dakle, za književn</w:t>
      </w:r>
      <w:r w:rsidR="00836D37">
        <w:t>e</w:t>
      </w:r>
      <w:r>
        <w:t xml:space="preserve"> prevoditelj</w:t>
      </w:r>
      <w:r w:rsidR="00836D37">
        <w:t xml:space="preserve">e </w:t>
      </w:r>
      <w:r w:rsidR="00B03A07">
        <w:t>u</w:t>
      </w:r>
      <w:r w:rsidR="00836D37">
        <w:t xml:space="preserve"> ob</w:t>
      </w:r>
      <w:r w:rsidR="00B03A07">
        <w:t>jema</w:t>
      </w:r>
      <w:r w:rsidR="00836D37">
        <w:t xml:space="preserve"> udruga</w:t>
      </w:r>
      <w:r w:rsidR="00B03A07">
        <w:t>ma</w:t>
      </w:r>
      <w:r w:rsidR="00836D37">
        <w:t xml:space="preserve">, </w:t>
      </w:r>
      <w:r>
        <w:t xml:space="preserve">dokaz na pravo na poreznu olakšicu od 25 % na primitak za umjetničko djelo jest </w:t>
      </w:r>
      <w:r w:rsidRPr="006259DF">
        <w:rPr>
          <w:b/>
          <w:bCs/>
        </w:rPr>
        <w:t>Potvrda o članstvu</w:t>
      </w:r>
      <w:r>
        <w:t>.</w:t>
      </w:r>
    </w:p>
    <w:p w14:paraId="42E148AF" w14:textId="79FFEF47" w:rsidR="00D71EEC" w:rsidRDefault="00D71EEC" w:rsidP="00065E9B">
      <w:pPr>
        <w:jc w:val="both"/>
      </w:pPr>
      <w:r>
        <w:t>K</w:t>
      </w:r>
      <w:r w:rsidR="00B94912" w:rsidRPr="00B94912">
        <w:t>njiževni prevoditelj</w:t>
      </w:r>
      <w:r>
        <w:t>i</w:t>
      </w:r>
      <w:r w:rsidR="00B94912" w:rsidRPr="00B94912">
        <w:t xml:space="preserve"> koji su </w:t>
      </w:r>
      <w:r w:rsidR="00B94912" w:rsidRPr="004907F1">
        <w:rPr>
          <w:u w:val="single"/>
        </w:rPr>
        <w:t>fizičke osobe bez</w:t>
      </w:r>
      <w:r w:rsidR="00B94912" w:rsidRPr="00B94912">
        <w:rPr>
          <w:u w:val="single"/>
        </w:rPr>
        <w:t xml:space="preserve"> registrirane djelatnosti</w:t>
      </w:r>
      <w:r w:rsidR="00B94912">
        <w:t xml:space="preserve"> književnog prevođenja</w:t>
      </w:r>
      <w:r>
        <w:t>, imaju pravo na</w:t>
      </w:r>
      <w:r w:rsidR="00B94912">
        <w:t xml:space="preserve"> 30 % priznatih izdataka.</w:t>
      </w:r>
      <w:r w:rsidR="004818A1">
        <w:t xml:space="preserve"> Na temelju autorskog ugovora naručitelj uplaćuje neto honorar na osobni račun prevoditelja te</w:t>
      </w:r>
      <w:r w:rsidR="005A2DF2">
        <w:t>,</w:t>
      </w:r>
      <w:r w:rsidR="004818A1">
        <w:t xml:space="preserve"> u njegovo ime</w:t>
      </w:r>
      <w:r w:rsidR="00E26126">
        <w:t>,</w:t>
      </w:r>
      <w:r w:rsidR="004818A1">
        <w:t xml:space="preserve"> plaća sva propisana davanja (porezi i doprinosi).</w:t>
      </w:r>
    </w:p>
    <w:p w14:paraId="655BB71C" w14:textId="52298FCE" w:rsidR="00D71EEC" w:rsidRDefault="00D71EEC" w:rsidP="00065E9B">
      <w:pPr>
        <w:jc w:val="both"/>
      </w:pPr>
      <w:r>
        <w:t>K</w:t>
      </w:r>
      <w:r w:rsidRPr="00B94912">
        <w:t>njiževni prevoditelj</w:t>
      </w:r>
      <w:r>
        <w:t xml:space="preserve">i </w:t>
      </w:r>
      <w:r w:rsidR="00B94912">
        <w:t xml:space="preserve">koji </w:t>
      </w:r>
      <w:r w:rsidR="00B94912" w:rsidRPr="004818A1">
        <w:rPr>
          <w:u w:val="single"/>
        </w:rPr>
        <w:t>imaju registriranu djelatnost književnog prevođenja</w:t>
      </w:r>
      <w:r w:rsidR="004818A1">
        <w:t xml:space="preserve"> u obliku samostalne djelatnosti ili obrta,</w:t>
      </w:r>
      <w:r w:rsidR="004907F1">
        <w:t xml:space="preserve"> </w:t>
      </w:r>
      <w:r w:rsidR="004818A1">
        <w:t xml:space="preserve">za </w:t>
      </w:r>
      <w:r w:rsidR="00E26126">
        <w:t>izvršeni</w:t>
      </w:r>
      <w:r w:rsidR="004818A1">
        <w:t xml:space="preserve"> </w:t>
      </w:r>
      <w:r w:rsidR="00011612">
        <w:t>prijevod</w:t>
      </w:r>
      <w:r w:rsidR="004818A1">
        <w:t>,</w:t>
      </w:r>
      <w:r>
        <w:t xml:space="preserve"> koji je prethodno definiran </w:t>
      </w:r>
      <w:r w:rsidR="00011612">
        <w:t>autorsk</w:t>
      </w:r>
      <w:r>
        <w:t>im</w:t>
      </w:r>
      <w:r w:rsidR="00011612">
        <w:t xml:space="preserve"> </w:t>
      </w:r>
      <w:r w:rsidR="004818A1">
        <w:t>ugovor</w:t>
      </w:r>
      <w:r>
        <w:t>om</w:t>
      </w:r>
      <w:r w:rsidR="004818A1">
        <w:t>, izdaju fakturu naručitelju</w:t>
      </w:r>
      <w:r>
        <w:t xml:space="preserve">. Preporučujemo da </w:t>
      </w:r>
      <w:r w:rsidR="00436DFA">
        <w:t xml:space="preserve">se </w:t>
      </w:r>
      <w:r>
        <w:t>taj iznos odred</w:t>
      </w:r>
      <w:r w:rsidR="00436DFA">
        <w:t>i</w:t>
      </w:r>
      <w:r>
        <w:t xml:space="preserve"> </w:t>
      </w:r>
      <w:r w:rsidR="00436DFA">
        <w:t>u visini</w:t>
      </w:r>
      <w:r w:rsidR="004818A1">
        <w:t xml:space="preserve"> ukup</w:t>
      </w:r>
      <w:r w:rsidR="00436DFA">
        <w:t>nog troška,</w:t>
      </w:r>
      <w:r w:rsidR="004818A1">
        <w:t xml:space="preserve"> </w:t>
      </w:r>
      <w:r w:rsidR="00011612">
        <w:t>koji obuhvaća neto iznos i sva davanja</w:t>
      </w:r>
      <w:r w:rsidR="00436DFA">
        <w:t xml:space="preserve"> prema autorskom ugovoru</w:t>
      </w:r>
      <w:r>
        <w:t>.</w:t>
      </w:r>
      <w:r w:rsidR="00436DFA">
        <w:t xml:space="preserve"> </w:t>
      </w:r>
      <w:r>
        <w:t>Olakšica se primjenjuje po posebnim pravilima</w:t>
      </w:r>
      <w:r w:rsidR="00436DFA">
        <w:t xml:space="preserve"> ovisno o obliku djelatnosti.</w:t>
      </w:r>
    </w:p>
    <w:p w14:paraId="5EDF4776" w14:textId="1F7EC168" w:rsidR="00D71EEC" w:rsidRDefault="00D71EEC" w:rsidP="00065E9B">
      <w:pPr>
        <w:jc w:val="both"/>
      </w:pPr>
      <w:r w:rsidRPr="00E83FF7">
        <w:rPr>
          <w:u w:val="single"/>
        </w:rPr>
        <w:t>Književnim prevoditeljima ob</w:t>
      </w:r>
      <w:r>
        <w:rPr>
          <w:u w:val="single"/>
        </w:rPr>
        <w:t>iju</w:t>
      </w:r>
      <w:r w:rsidRPr="00E83FF7">
        <w:rPr>
          <w:u w:val="single"/>
        </w:rPr>
        <w:t xml:space="preserve"> kategorij</w:t>
      </w:r>
      <w:r>
        <w:rPr>
          <w:u w:val="single"/>
        </w:rPr>
        <w:t>a</w:t>
      </w:r>
      <w:r>
        <w:t xml:space="preserve">, na temelju potvrde o članstvu u DHKP-u ili HZSU-u, priznaje se </w:t>
      </w:r>
      <w:r w:rsidRPr="005E7A4D">
        <w:t>25 % neoporezivog dijela od ostvarene naknade za umjetničko djelo</w:t>
      </w:r>
      <w:r>
        <w:t>.</w:t>
      </w:r>
    </w:p>
    <w:p w14:paraId="06AEF299" w14:textId="4E32C172" w:rsidR="009D0F4B" w:rsidRDefault="009D0F4B" w:rsidP="00065E9B">
      <w:pPr>
        <w:jc w:val="both"/>
      </w:pPr>
      <w:r>
        <w:t>U sustav plaćanja PDV-a</w:t>
      </w:r>
      <w:r w:rsidR="00806CEA">
        <w:t xml:space="preserve"> </w:t>
      </w:r>
      <w:r w:rsidR="00436DFA">
        <w:t xml:space="preserve">književni prevodilac koji </w:t>
      </w:r>
      <w:r w:rsidR="00436DFA" w:rsidRPr="00436DFA">
        <w:rPr>
          <w:i/>
          <w:iCs/>
        </w:rPr>
        <w:t>samostalno obavlja gospodarsku djelatnost</w:t>
      </w:r>
      <w:r w:rsidR="00436DFA">
        <w:t xml:space="preserve"> </w:t>
      </w:r>
      <w:r w:rsidR="00806CEA">
        <w:t>ulazi ili</w:t>
      </w:r>
      <w:r>
        <w:t xml:space="preserve"> po vlastitom izboru ili </w:t>
      </w:r>
      <w:r w:rsidRPr="009D0F4B">
        <w:rPr>
          <w:i/>
          <w:iCs/>
        </w:rPr>
        <w:t>po sili zakona</w:t>
      </w:r>
      <w:r w:rsidR="00436DFA" w:rsidRPr="00436DFA">
        <w:t>, i to</w:t>
      </w:r>
      <w:r>
        <w:t xml:space="preserve"> kada godišnji promet (ukupan priljev naknada) premaši prag za „ulazak u PDV“.</w:t>
      </w:r>
    </w:p>
    <w:p w14:paraId="139865FD" w14:textId="38A2D342" w:rsidR="00B94912" w:rsidRDefault="00065E9B" w:rsidP="00065E9B">
      <w:pPr>
        <w:jc w:val="both"/>
      </w:pPr>
      <w:r>
        <w:t xml:space="preserve">Pored navedenog, </w:t>
      </w:r>
      <w:r w:rsidRPr="00065E9B">
        <w:rPr>
          <w:u w:val="single"/>
        </w:rPr>
        <w:t>članovi HZSU</w:t>
      </w:r>
      <w:r>
        <w:rPr>
          <w:u w:val="single"/>
        </w:rPr>
        <w:t>-a</w:t>
      </w:r>
      <w:r w:rsidRPr="00065E9B">
        <w:rPr>
          <w:u w:val="single"/>
        </w:rPr>
        <w:t xml:space="preserve"> odnosno samostalni umjetnici</w:t>
      </w:r>
      <w:r>
        <w:t xml:space="preserve"> mogu ostvariti</w:t>
      </w:r>
      <w:r w:rsidRPr="00065E9B">
        <w:t xml:space="preserve"> prav</w:t>
      </w:r>
      <w:r>
        <w:t>o</w:t>
      </w:r>
      <w:r w:rsidRPr="00065E9B">
        <w:t xml:space="preserve"> na uplatu doprinosa za mirovinsko i invalidsko te zdravstveno osiguranje iz sredstava proračuna Republike Hrvatske.</w:t>
      </w:r>
    </w:p>
    <w:p w14:paraId="561C10B4" w14:textId="77777777" w:rsidR="00C22A2C" w:rsidRDefault="00C22A2C" w:rsidP="00065E9B">
      <w:pPr>
        <w:jc w:val="both"/>
      </w:pPr>
    </w:p>
    <w:p w14:paraId="6CA7AC2A" w14:textId="5F79937D" w:rsidR="005748DD" w:rsidRPr="00BB1373" w:rsidRDefault="005748DD" w:rsidP="00065E9B">
      <w:pPr>
        <w:jc w:val="both"/>
        <w:rPr>
          <w:i/>
          <w:iCs/>
        </w:rPr>
      </w:pPr>
      <w:r w:rsidRPr="00BB1373">
        <w:rPr>
          <w:i/>
          <w:iCs/>
        </w:rPr>
        <w:t>Krat</w:t>
      </w:r>
      <w:r w:rsidR="0040255E">
        <w:rPr>
          <w:i/>
          <w:iCs/>
        </w:rPr>
        <w:t xml:space="preserve">ak </w:t>
      </w:r>
      <w:r w:rsidR="00B330DF">
        <w:rPr>
          <w:i/>
          <w:iCs/>
        </w:rPr>
        <w:t xml:space="preserve">okvirni </w:t>
      </w:r>
      <w:r w:rsidR="00811097">
        <w:rPr>
          <w:i/>
          <w:iCs/>
        </w:rPr>
        <w:t>prikaz</w:t>
      </w:r>
      <w:r w:rsidR="00C22A2C">
        <w:rPr>
          <w:i/>
          <w:iCs/>
        </w:rPr>
        <w:t xml:space="preserve"> poreznih olakšica</w:t>
      </w:r>
    </w:p>
    <w:p w14:paraId="7BF2A00B" w14:textId="768CBE2C" w:rsidR="005748DD" w:rsidRDefault="005748DD" w:rsidP="00065E9B">
      <w:pPr>
        <w:jc w:val="both"/>
      </w:pPr>
      <w:r>
        <w:t>Fizička osoba, neregistrirana djelatnost, nije član umjetničke udruge = 30 %</w:t>
      </w:r>
    </w:p>
    <w:p w14:paraId="602193BB" w14:textId="3E4F9475" w:rsidR="005748DD" w:rsidRDefault="005748DD" w:rsidP="005748DD">
      <w:pPr>
        <w:jc w:val="both"/>
      </w:pPr>
      <w:r>
        <w:t>Fizička osoba, neregistrirana djelatnost, član umjetničke udruge = 30 % + 25 % = 55 %</w:t>
      </w:r>
    </w:p>
    <w:p w14:paraId="73549305" w14:textId="716BDD74" w:rsidR="005748DD" w:rsidRDefault="005748DD" w:rsidP="005748DD">
      <w:pPr>
        <w:jc w:val="both"/>
      </w:pPr>
      <w:r>
        <w:t>Fizička osoba koja ima registriranu djelatnost, član umjetničke udruge = 25 %</w:t>
      </w:r>
    </w:p>
    <w:p w14:paraId="4980BB9B" w14:textId="35F15244" w:rsidR="00EA5BB9" w:rsidRDefault="00EA5BB9" w:rsidP="005748DD">
      <w:pPr>
        <w:jc w:val="both"/>
      </w:pPr>
      <w:r>
        <w:t>Za sve kategorije, član HZSU = honorar umanjen za iznos</w:t>
      </w:r>
      <w:r w:rsidR="00BF2151">
        <w:t xml:space="preserve"> doprinosa</w:t>
      </w:r>
    </w:p>
    <w:p w14:paraId="581085DE" w14:textId="77777777" w:rsidR="00C22A2C" w:rsidRDefault="00C22A2C" w:rsidP="00065E9B">
      <w:pPr>
        <w:jc w:val="both"/>
      </w:pPr>
    </w:p>
    <w:p w14:paraId="51E5DDED" w14:textId="25A22274" w:rsidR="00CB0EAE" w:rsidRDefault="007D4A46" w:rsidP="00065E9B">
      <w:pPr>
        <w:jc w:val="both"/>
      </w:pPr>
      <w:r>
        <w:t>D</w:t>
      </w:r>
      <w:r w:rsidR="00523223">
        <w:t>osadašnja praksa pokazuje da isplatitelji honorara za književne prijevode (nakladnici i drugi) tu poreznu olakšicu</w:t>
      </w:r>
      <w:r w:rsidR="0049184C">
        <w:t xml:space="preserve"> prevoditelja</w:t>
      </w:r>
      <w:r w:rsidR="00523223">
        <w:t xml:space="preserve"> primjenjuju </w:t>
      </w:r>
      <w:r w:rsidR="0049184C">
        <w:rPr>
          <w:i/>
          <w:iCs/>
        </w:rPr>
        <w:t>za</w:t>
      </w:r>
      <w:r w:rsidR="00523223" w:rsidRPr="007D4A46">
        <w:rPr>
          <w:i/>
          <w:iCs/>
        </w:rPr>
        <w:t xml:space="preserve"> smanjenj</w:t>
      </w:r>
      <w:r w:rsidR="0049184C">
        <w:rPr>
          <w:i/>
          <w:iCs/>
        </w:rPr>
        <w:t>e</w:t>
      </w:r>
      <w:r w:rsidR="00523223" w:rsidRPr="007D4A46">
        <w:rPr>
          <w:i/>
          <w:iCs/>
        </w:rPr>
        <w:t xml:space="preserve"> ukupnog troška</w:t>
      </w:r>
      <w:r w:rsidR="0049184C">
        <w:rPr>
          <w:i/>
          <w:iCs/>
        </w:rPr>
        <w:t xml:space="preserve"> honorara</w:t>
      </w:r>
      <w:r w:rsidR="00523223">
        <w:t xml:space="preserve"> i </w:t>
      </w:r>
      <w:r w:rsidR="00300480">
        <w:t>zato</w:t>
      </w:r>
      <w:r w:rsidR="00523223">
        <w:t xml:space="preserve"> </w:t>
      </w:r>
      <w:r>
        <w:t>prevoditeljima</w:t>
      </w:r>
      <w:r w:rsidR="00523223">
        <w:t xml:space="preserve"> predlažu </w:t>
      </w:r>
      <w:r w:rsidRPr="00C22A2C">
        <w:rPr>
          <w:b/>
          <w:bCs/>
        </w:rPr>
        <w:t xml:space="preserve">honorar u </w:t>
      </w:r>
      <w:r w:rsidR="00523223" w:rsidRPr="00C22A2C">
        <w:rPr>
          <w:b/>
          <w:bCs/>
        </w:rPr>
        <w:t>net</w:t>
      </w:r>
      <w:r w:rsidRPr="00C22A2C">
        <w:rPr>
          <w:b/>
          <w:bCs/>
        </w:rPr>
        <w:t>o iznosu</w:t>
      </w:r>
      <w:r w:rsidR="0049184C">
        <w:t xml:space="preserve">. Neke nakladničke kuće nude </w:t>
      </w:r>
      <w:r w:rsidR="0049184C" w:rsidRPr="00300480">
        <w:rPr>
          <w:i/>
          <w:iCs/>
        </w:rPr>
        <w:t>jednak neto honorar</w:t>
      </w:r>
      <w:r w:rsidR="0049184C">
        <w:t xml:space="preserve"> svim prevoditeljima, neovisno o njihovu poreznom statusu, što znači da književnim prevoditeljima koji su članovi DHKP-a i HZSU-a isplaćuju manji ukupni honorar, </w:t>
      </w:r>
      <w:r w:rsidR="00FD2E5F">
        <w:t>čime</w:t>
      </w:r>
      <w:r w:rsidR="0049184C">
        <w:t xml:space="preserve"> se smanjuj</w:t>
      </w:r>
      <w:r w:rsidR="00FD2E5F">
        <w:t xml:space="preserve">u </w:t>
      </w:r>
      <w:r w:rsidR="00FD2E5F" w:rsidRPr="009D3FD8">
        <w:rPr>
          <w:i/>
          <w:iCs/>
        </w:rPr>
        <w:t>ukupni primici</w:t>
      </w:r>
      <w:r w:rsidR="00FD2E5F">
        <w:t xml:space="preserve"> i</w:t>
      </w:r>
      <w:r w:rsidR="0049184C">
        <w:t xml:space="preserve"> iznos uplaćenog poreza za koji prevoditelj može ostvariti povrat.</w:t>
      </w:r>
    </w:p>
    <w:p w14:paraId="041F6DEC" w14:textId="2F4CD103" w:rsidR="00805283" w:rsidRDefault="00805283" w:rsidP="00065E9B">
      <w:pPr>
        <w:jc w:val="both"/>
      </w:pPr>
      <w:r>
        <w:t xml:space="preserve">Informativni izračun honorara može se dobiti na </w:t>
      </w:r>
      <w:hyperlink r:id="rId6" w:history="1">
        <w:r w:rsidRPr="00805283">
          <w:rPr>
            <w:rStyle w:val="Hiperveza"/>
          </w:rPr>
          <w:t>Kalkulator drugog dohotka za 2025. godinu</w:t>
        </w:r>
      </w:hyperlink>
    </w:p>
    <w:p w14:paraId="60A8B38C" w14:textId="0FE0647A" w:rsidR="00CB0EAE" w:rsidRDefault="00BA39A7" w:rsidP="00065E9B">
      <w:pPr>
        <w:jc w:val="both"/>
      </w:pPr>
      <w:r>
        <w:t>Iz</w:t>
      </w:r>
      <w:r w:rsidR="00CB0EAE">
        <w:t xml:space="preserve"> praks</w:t>
      </w:r>
      <w:r>
        <w:t>e</w:t>
      </w:r>
      <w:r w:rsidR="003526D2">
        <w:t xml:space="preserve"> </w:t>
      </w:r>
      <w:r w:rsidR="009D3FD8">
        <w:t>„</w:t>
      </w:r>
      <w:r w:rsidR="003526D2">
        <w:t>jednak neto iznos</w:t>
      </w:r>
      <w:r w:rsidR="00051383">
        <w:t xml:space="preserve"> svima</w:t>
      </w:r>
      <w:r w:rsidR="009D3FD8">
        <w:t>“</w:t>
      </w:r>
      <w:r>
        <w:t xml:space="preserve"> proizlazi</w:t>
      </w:r>
      <w:r w:rsidR="00CB0EAE">
        <w:t xml:space="preserve"> </w:t>
      </w:r>
      <w:r w:rsidR="00051383">
        <w:t xml:space="preserve">da </w:t>
      </w:r>
      <w:r w:rsidR="00CB0EAE">
        <w:t>književni prevoditelji koji prvenstveno moraju zadovoljiti kriterije kvalitete (DHKP) i kvantitete (HZSU) te redovito plaćati članarin</w:t>
      </w:r>
      <w:r w:rsidR="00C22A2C">
        <w:t xml:space="preserve">e </w:t>
      </w:r>
      <w:r w:rsidR="00CB0EAE" w:rsidRPr="00051383">
        <w:rPr>
          <w:i/>
          <w:iCs/>
        </w:rPr>
        <w:t xml:space="preserve">ostvaruju </w:t>
      </w:r>
      <w:r w:rsidR="00051383">
        <w:rPr>
          <w:i/>
          <w:iCs/>
        </w:rPr>
        <w:t>ukupno niže primitke</w:t>
      </w:r>
      <w:r w:rsidR="00CB0EAE" w:rsidRPr="00051383">
        <w:rPr>
          <w:i/>
          <w:iCs/>
        </w:rPr>
        <w:t xml:space="preserve"> od prevoditelja koji nisu članovi nijedne umjetničke udruge</w:t>
      </w:r>
      <w:r w:rsidR="00CB0EAE">
        <w:t>.</w:t>
      </w:r>
    </w:p>
    <w:p w14:paraId="0D0C8396" w14:textId="61FE2AEF" w:rsidR="00105723" w:rsidRDefault="00105723" w:rsidP="00065E9B">
      <w:pPr>
        <w:jc w:val="both"/>
      </w:pPr>
      <w:r>
        <w:t xml:space="preserve">S druge strane, praksom „jednak bruto svima“ </w:t>
      </w:r>
      <w:r>
        <w:t>članovi DHKP-a i HZSU-a</w:t>
      </w:r>
      <w:r>
        <w:t xml:space="preserve"> ostvaruju viši neto iznos od nečlanova, kako je to prvotno i zamišljeno poreznim i drugim zakonima.</w:t>
      </w:r>
    </w:p>
    <w:p w14:paraId="4EECB034" w14:textId="0D63DACB" w:rsidR="00C22A2C" w:rsidRDefault="003A752C" w:rsidP="00C22A2C">
      <w:pPr>
        <w:jc w:val="both"/>
      </w:pPr>
      <w:r>
        <w:t>Stoga, k</w:t>
      </w:r>
      <w:r w:rsidR="00C22A2C">
        <w:t xml:space="preserve">ako bi književni prevoditelji ostvarili poštenu naknadu i pravo na olakšice, preporučujemo </w:t>
      </w:r>
      <w:r w:rsidR="00C22A2C" w:rsidRPr="00BB1373">
        <w:rPr>
          <w:b/>
          <w:bCs/>
        </w:rPr>
        <w:t xml:space="preserve">ugovaranje </w:t>
      </w:r>
      <w:r w:rsidR="00C22A2C">
        <w:rPr>
          <w:b/>
          <w:bCs/>
        </w:rPr>
        <w:t xml:space="preserve">autorskog </w:t>
      </w:r>
      <w:r w:rsidR="00C22A2C" w:rsidRPr="00BB1373">
        <w:rPr>
          <w:b/>
          <w:bCs/>
        </w:rPr>
        <w:t xml:space="preserve">honorara u </w:t>
      </w:r>
      <w:r w:rsidR="00C22A2C">
        <w:rPr>
          <w:b/>
          <w:bCs/>
        </w:rPr>
        <w:t xml:space="preserve">bruto </w:t>
      </w:r>
      <w:r w:rsidR="00C22A2C" w:rsidRPr="00BB1373">
        <w:rPr>
          <w:b/>
          <w:bCs/>
        </w:rPr>
        <w:t xml:space="preserve">iznosu </w:t>
      </w:r>
      <w:r w:rsidR="00C22A2C">
        <w:rPr>
          <w:b/>
          <w:bCs/>
        </w:rPr>
        <w:t>(</w:t>
      </w:r>
      <w:r w:rsidR="00C22A2C" w:rsidRPr="00BB1373">
        <w:rPr>
          <w:b/>
          <w:bCs/>
        </w:rPr>
        <w:t>ukupn</w:t>
      </w:r>
      <w:r w:rsidR="00C22A2C">
        <w:rPr>
          <w:b/>
          <w:bCs/>
        </w:rPr>
        <w:t>i</w:t>
      </w:r>
      <w:r w:rsidR="00C22A2C" w:rsidRPr="00BB1373">
        <w:rPr>
          <w:b/>
          <w:bCs/>
        </w:rPr>
        <w:t xml:space="preserve"> troš</w:t>
      </w:r>
      <w:r w:rsidR="00C22A2C">
        <w:rPr>
          <w:b/>
          <w:bCs/>
        </w:rPr>
        <w:t>ak)</w:t>
      </w:r>
      <w:r w:rsidR="00C22A2C" w:rsidRPr="006B6551">
        <w:t>, u skladu s Cjenikom DHKP-a.</w:t>
      </w:r>
    </w:p>
    <w:p w14:paraId="27DFC747" w14:textId="77777777" w:rsidR="00C22A2C" w:rsidRDefault="00C22A2C" w:rsidP="00065E9B">
      <w:pPr>
        <w:jc w:val="both"/>
      </w:pPr>
    </w:p>
    <w:sectPr w:rsidR="00C22A2C" w:rsidSect="008A2C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527"/>
    <w:multiLevelType w:val="hybridMultilevel"/>
    <w:tmpl w:val="5CD4CDDA"/>
    <w:lvl w:ilvl="0" w:tplc="AB94D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69E"/>
    <w:multiLevelType w:val="multilevel"/>
    <w:tmpl w:val="FD8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A9C"/>
    <w:multiLevelType w:val="multilevel"/>
    <w:tmpl w:val="858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13E6"/>
    <w:multiLevelType w:val="hybridMultilevel"/>
    <w:tmpl w:val="2D101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78D"/>
    <w:multiLevelType w:val="multilevel"/>
    <w:tmpl w:val="6CA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00331"/>
    <w:multiLevelType w:val="multilevel"/>
    <w:tmpl w:val="308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7441E"/>
    <w:multiLevelType w:val="multilevel"/>
    <w:tmpl w:val="7276AC2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676F43"/>
    <w:multiLevelType w:val="multilevel"/>
    <w:tmpl w:val="55E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56DED"/>
    <w:multiLevelType w:val="multilevel"/>
    <w:tmpl w:val="D6A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429C3"/>
    <w:multiLevelType w:val="multilevel"/>
    <w:tmpl w:val="C68EF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20060BD"/>
    <w:multiLevelType w:val="hybridMultilevel"/>
    <w:tmpl w:val="65BC343C"/>
    <w:lvl w:ilvl="0" w:tplc="5FDAA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1647">
    <w:abstractNumId w:val="8"/>
  </w:num>
  <w:num w:numId="2" w16cid:durableId="430975415">
    <w:abstractNumId w:val="7"/>
  </w:num>
  <w:num w:numId="3" w16cid:durableId="48194963">
    <w:abstractNumId w:val="1"/>
  </w:num>
  <w:num w:numId="4" w16cid:durableId="1530987516">
    <w:abstractNumId w:val="2"/>
  </w:num>
  <w:num w:numId="5" w16cid:durableId="690765077">
    <w:abstractNumId w:val="4"/>
  </w:num>
  <w:num w:numId="6" w16cid:durableId="1039623595">
    <w:abstractNumId w:val="5"/>
  </w:num>
  <w:num w:numId="7" w16cid:durableId="1688870188">
    <w:abstractNumId w:val="0"/>
  </w:num>
  <w:num w:numId="8" w16cid:durableId="1856260491">
    <w:abstractNumId w:val="6"/>
  </w:num>
  <w:num w:numId="9" w16cid:durableId="562717399">
    <w:abstractNumId w:val="3"/>
  </w:num>
  <w:num w:numId="10" w16cid:durableId="150565796">
    <w:abstractNumId w:val="10"/>
  </w:num>
  <w:num w:numId="11" w16cid:durableId="1167525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AC"/>
    <w:rsid w:val="00011612"/>
    <w:rsid w:val="00012547"/>
    <w:rsid w:val="000200F2"/>
    <w:rsid w:val="00030424"/>
    <w:rsid w:val="00051383"/>
    <w:rsid w:val="00060DAC"/>
    <w:rsid w:val="00065E9B"/>
    <w:rsid w:val="000932E8"/>
    <w:rsid w:val="0009383F"/>
    <w:rsid w:val="00093BEB"/>
    <w:rsid w:val="000A6A71"/>
    <w:rsid w:val="000C671A"/>
    <w:rsid w:val="00105723"/>
    <w:rsid w:val="00127F83"/>
    <w:rsid w:val="00135C2A"/>
    <w:rsid w:val="001366CF"/>
    <w:rsid w:val="00141300"/>
    <w:rsid w:val="0014264A"/>
    <w:rsid w:val="0014639C"/>
    <w:rsid w:val="00160821"/>
    <w:rsid w:val="0016793C"/>
    <w:rsid w:val="00187037"/>
    <w:rsid w:val="00195AE3"/>
    <w:rsid w:val="001B020F"/>
    <w:rsid w:val="001D4506"/>
    <w:rsid w:val="001E0589"/>
    <w:rsid w:val="002200B9"/>
    <w:rsid w:val="002245C4"/>
    <w:rsid w:val="00227A1D"/>
    <w:rsid w:val="002666C0"/>
    <w:rsid w:val="00270689"/>
    <w:rsid w:val="00282DEB"/>
    <w:rsid w:val="002F2A4C"/>
    <w:rsid w:val="00300480"/>
    <w:rsid w:val="003134D1"/>
    <w:rsid w:val="003242C2"/>
    <w:rsid w:val="00337059"/>
    <w:rsid w:val="003370F5"/>
    <w:rsid w:val="003376F2"/>
    <w:rsid w:val="003455CA"/>
    <w:rsid w:val="00345B1F"/>
    <w:rsid w:val="003526D2"/>
    <w:rsid w:val="00362672"/>
    <w:rsid w:val="00367CD6"/>
    <w:rsid w:val="00396501"/>
    <w:rsid w:val="003A3702"/>
    <w:rsid w:val="003A752C"/>
    <w:rsid w:val="003D6251"/>
    <w:rsid w:val="003E48A2"/>
    <w:rsid w:val="003F6156"/>
    <w:rsid w:val="003F720D"/>
    <w:rsid w:val="0040255E"/>
    <w:rsid w:val="0041086D"/>
    <w:rsid w:val="00436DFA"/>
    <w:rsid w:val="00441266"/>
    <w:rsid w:val="00442C35"/>
    <w:rsid w:val="004611CC"/>
    <w:rsid w:val="004711AD"/>
    <w:rsid w:val="004716DD"/>
    <w:rsid w:val="004818A1"/>
    <w:rsid w:val="0048490D"/>
    <w:rsid w:val="004907F1"/>
    <w:rsid w:val="0049184C"/>
    <w:rsid w:val="004A2629"/>
    <w:rsid w:val="004B51B7"/>
    <w:rsid w:val="004B690F"/>
    <w:rsid w:val="004B769B"/>
    <w:rsid w:val="004C5652"/>
    <w:rsid w:val="004C62DA"/>
    <w:rsid w:val="004D6E6F"/>
    <w:rsid w:val="004D6FB3"/>
    <w:rsid w:val="004F291C"/>
    <w:rsid w:val="004F576D"/>
    <w:rsid w:val="004F5AD4"/>
    <w:rsid w:val="00517A9E"/>
    <w:rsid w:val="00523223"/>
    <w:rsid w:val="00533F3C"/>
    <w:rsid w:val="00542C24"/>
    <w:rsid w:val="005530F9"/>
    <w:rsid w:val="0055415E"/>
    <w:rsid w:val="005674A2"/>
    <w:rsid w:val="00570AF7"/>
    <w:rsid w:val="005748DD"/>
    <w:rsid w:val="00576803"/>
    <w:rsid w:val="00584B36"/>
    <w:rsid w:val="00590887"/>
    <w:rsid w:val="0059453A"/>
    <w:rsid w:val="005A20CA"/>
    <w:rsid w:val="005A2DF2"/>
    <w:rsid w:val="005E3AA3"/>
    <w:rsid w:val="005E7A4D"/>
    <w:rsid w:val="005F3B70"/>
    <w:rsid w:val="0061448F"/>
    <w:rsid w:val="00622DAE"/>
    <w:rsid w:val="006259DF"/>
    <w:rsid w:val="00630C47"/>
    <w:rsid w:val="00642B7B"/>
    <w:rsid w:val="00643DFB"/>
    <w:rsid w:val="006524EA"/>
    <w:rsid w:val="00685508"/>
    <w:rsid w:val="006A1B7A"/>
    <w:rsid w:val="006A2E30"/>
    <w:rsid w:val="006B6551"/>
    <w:rsid w:val="006B6C36"/>
    <w:rsid w:val="006D268D"/>
    <w:rsid w:val="006F09CB"/>
    <w:rsid w:val="006F13B7"/>
    <w:rsid w:val="007078D1"/>
    <w:rsid w:val="00711699"/>
    <w:rsid w:val="007206B6"/>
    <w:rsid w:val="00782F88"/>
    <w:rsid w:val="007874B3"/>
    <w:rsid w:val="0079508A"/>
    <w:rsid w:val="007A1E1B"/>
    <w:rsid w:val="007A5EE4"/>
    <w:rsid w:val="007C3F17"/>
    <w:rsid w:val="007D4A46"/>
    <w:rsid w:val="007E560D"/>
    <w:rsid w:val="00805283"/>
    <w:rsid w:val="00806CEA"/>
    <w:rsid w:val="00811097"/>
    <w:rsid w:val="00811EFD"/>
    <w:rsid w:val="00825F80"/>
    <w:rsid w:val="00836D37"/>
    <w:rsid w:val="00841702"/>
    <w:rsid w:val="008637D8"/>
    <w:rsid w:val="00872851"/>
    <w:rsid w:val="008A2C0E"/>
    <w:rsid w:val="008D29A3"/>
    <w:rsid w:val="008F424D"/>
    <w:rsid w:val="009012B5"/>
    <w:rsid w:val="00901470"/>
    <w:rsid w:val="009025EB"/>
    <w:rsid w:val="009132C3"/>
    <w:rsid w:val="009162AC"/>
    <w:rsid w:val="00932A30"/>
    <w:rsid w:val="00942631"/>
    <w:rsid w:val="009501B2"/>
    <w:rsid w:val="00992A59"/>
    <w:rsid w:val="009A0F7D"/>
    <w:rsid w:val="009D0F4B"/>
    <w:rsid w:val="009D3FD8"/>
    <w:rsid w:val="009D603A"/>
    <w:rsid w:val="009E7B88"/>
    <w:rsid w:val="00A118D3"/>
    <w:rsid w:val="00A42A64"/>
    <w:rsid w:val="00A4511B"/>
    <w:rsid w:val="00A47591"/>
    <w:rsid w:val="00A61F1F"/>
    <w:rsid w:val="00A91C16"/>
    <w:rsid w:val="00A94100"/>
    <w:rsid w:val="00AC25DB"/>
    <w:rsid w:val="00AD795B"/>
    <w:rsid w:val="00B03A07"/>
    <w:rsid w:val="00B066F2"/>
    <w:rsid w:val="00B330DF"/>
    <w:rsid w:val="00B50214"/>
    <w:rsid w:val="00B55736"/>
    <w:rsid w:val="00B94912"/>
    <w:rsid w:val="00BA39A7"/>
    <w:rsid w:val="00BA6A37"/>
    <w:rsid w:val="00BB1373"/>
    <w:rsid w:val="00BB4F9B"/>
    <w:rsid w:val="00BC65E2"/>
    <w:rsid w:val="00BC76B6"/>
    <w:rsid w:val="00BE06C7"/>
    <w:rsid w:val="00BF2151"/>
    <w:rsid w:val="00BF5BDB"/>
    <w:rsid w:val="00C22A2C"/>
    <w:rsid w:val="00C26E45"/>
    <w:rsid w:val="00C76409"/>
    <w:rsid w:val="00CA1733"/>
    <w:rsid w:val="00CB0B14"/>
    <w:rsid w:val="00CB0EAE"/>
    <w:rsid w:val="00CC1354"/>
    <w:rsid w:val="00CE3A2F"/>
    <w:rsid w:val="00D03593"/>
    <w:rsid w:val="00D47A27"/>
    <w:rsid w:val="00D6219E"/>
    <w:rsid w:val="00D648E8"/>
    <w:rsid w:val="00D65740"/>
    <w:rsid w:val="00D71EEC"/>
    <w:rsid w:val="00D80A27"/>
    <w:rsid w:val="00DB3E1A"/>
    <w:rsid w:val="00DB7ACD"/>
    <w:rsid w:val="00DC7E83"/>
    <w:rsid w:val="00DD7109"/>
    <w:rsid w:val="00DE736A"/>
    <w:rsid w:val="00DF4941"/>
    <w:rsid w:val="00E02C4B"/>
    <w:rsid w:val="00E038FC"/>
    <w:rsid w:val="00E151D0"/>
    <w:rsid w:val="00E26126"/>
    <w:rsid w:val="00E2771E"/>
    <w:rsid w:val="00E379F3"/>
    <w:rsid w:val="00E545F0"/>
    <w:rsid w:val="00E61127"/>
    <w:rsid w:val="00E83FF7"/>
    <w:rsid w:val="00E84FC6"/>
    <w:rsid w:val="00EA5BB9"/>
    <w:rsid w:val="00EF068F"/>
    <w:rsid w:val="00F019AB"/>
    <w:rsid w:val="00F0265D"/>
    <w:rsid w:val="00F0591F"/>
    <w:rsid w:val="00F30771"/>
    <w:rsid w:val="00F35CC6"/>
    <w:rsid w:val="00F444F6"/>
    <w:rsid w:val="00F53836"/>
    <w:rsid w:val="00F708EF"/>
    <w:rsid w:val="00F72FF6"/>
    <w:rsid w:val="00F7715D"/>
    <w:rsid w:val="00F84F70"/>
    <w:rsid w:val="00F86A83"/>
    <w:rsid w:val="00F92940"/>
    <w:rsid w:val="00FA0BE1"/>
    <w:rsid w:val="00FA699E"/>
    <w:rsid w:val="00FB0A32"/>
    <w:rsid w:val="00FB7E52"/>
    <w:rsid w:val="00FC219D"/>
    <w:rsid w:val="00FC2C30"/>
    <w:rsid w:val="00FC5BEB"/>
    <w:rsid w:val="00FD2E5F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D1A"/>
  <w15:chartTrackingRefBased/>
  <w15:docId w15:val="{E4B63774-08AB-F642-8FA1-2EB8F440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3">
    <w:name w:val="heading 3"/>
    <w:basedOn w:val="Normal"/>
    <w:link w:val="Naslov3Char"/>
    <w:qFormat/>
    <w:rsid w:val="00160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370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370F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370F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70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70F5"/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160821"/>
    <w:rPr>
      <w:rFonts w:ascii="Times New Roman" w:eastAsia="Times New Roman" w:hAnsi="Times New Roman" w:cs="Times New Roman"/>
      <w:b/>
      <w:bCs/>
      <w:kern w:val="0"/>
      <w:sz w:val="27"/>
      <w:szCs w:val="27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F13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E7A4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A4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03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plate.info/kalkulator-ugovor-o-djelu-2025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24C8-F4FC-42D2-9074-A6ABE9F5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 Kovacs</cp:lastModifiedBy>
  <cp:revision>6</cp:revision>
  <cp:lastPrinted>2024-11-26T15:57:00Z</cp:lastPrinted>
  <dcterms:created xsi:type="dcterms:W3CDTF">2025-02-07T08:19:00Z</dcterms:created>
  <dcterms:modified xsi:type="dcterms:W3CDTF">2025-02-07T09:02:00Z</dcterms:modified>
</cp:coreProperties>
</file>